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t>9.4. Оборудование для магнитопорошковой дефектоскопии</w:t>
      </w:r>
    </w:p>
    <w:p w:rsidR="0017465F" w:rsidRPr="002D64BB"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t>9.4.1 Источники намагничивающего тока</w:t>
      </w:r>
    </w:p>
    <w:p w:rsidR="0017465F" w:rsidRPr="002D64BB" w:rsidRDefault="0017465F" w:rsidP="0017465F">
      <w:pPr>
        <w:spacing w:line="0" w:lineRule="atLeast"/>
        <w:jc w:val="both"/>
        <w:rPr>
          <w:rFonts w:ascii="Arial" w:hAnsi="Arial" w:cs="Arial"/>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В комплекте с источниками намагничивающего тока должен идти амперметр. Амперметры (считывающие намагничивающий ток) должны быть отрегулированы в соответствии с программой качества агентства.  Регулировка  отображается на приборе и записывается в журнал с указанием даты проверки регулировки, даты истечения срока и инициалов работника, выполнившего  проверку.</w:t>
      </w:r>
    </w:p>
    <w:p w:rsidR="0017465F" w:rsidRPr="002D64BB"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t>9.4.2 Катушки</w:t>
      </w:r>
    </w:p>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Продольное магнитное поле может быть вызвано путем размещения катушек вокруг инспектируемого предмета и проведением тока. Количество витков катушки должно быть четко промаркировано.</w:t>
      </w:r>
    </w:p>
    <w:p w:rsidR="0017465F" w:rsidRPr="002D64BB" w:rsidRDefault="0017465F" w:rsidP="0017465F">
      <w:pPr>
        <w:spacing w:line="0" w:lineRule="atLeast"/>
        <w:jc w:val="both"/>
        <w:rPr>
          <w:rFonts w:ascii="Arial" w:hAnsi="Arial" w:cs="Arial"/>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Катушки должны проверяться на целостность внутренних витков проволоки в соответствии с программой качества агентства. Обычно это делается путем сравнения значений сопротивления или магнитного потока с теми, которые были изначально установлены в новой катушке.</w:t>
      </w:r>
    </w:p>
    <w:p w:rsidR="0017465F" w:rsidRPr="002D64BB" w:rsidRDefault="0017465F" w:rsidP="0017465F">
      <w:pPr>
        <w:spacing w:line="0" w:lineRule="atLeast"/>
        <w:jc w:val="both"/>
        <w:rPr>
          <w:rFonts w:ascii="Arial" w:hAnsi="Arial" w:cs="Arial"/>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Контрольная проверка  должна записываться в журнал с указанием даты проверки регулировки, даты истечения срока и инициалов работника, выполнившего  проверку.</w:t>
      </w:r>
    </w:p>
    <w:p w:rsidR="0017465F"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t>9.4.3 Внутренний проводник</w:t>
      </w:r>
    </w:p>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Круговое магнитное поле может быть вызвано путем введения изолированного проводника внутрь изделия, подсоединением цепи к источнику питания и пропусканием по цепи соответствующего тока, как это показано в Таблице С.2 (Таблица D.2).  Звуковой или визуальный сигнализатор также может использоваться в дополнение к амперметру для выявления несоответствующего тока.</w:t>
      </w:r>
    </w:p>
    <w:p w:rsidR="0017465F" w:rsidRPr="002D64BB" w:rsidRDefault="0017465F" w:rsidP="0017465F">
      <w:pPr>
        <w:spacing w:line="0" w:lineRule="atLeast"/>
        <w:jc w:val="both"/>
        <w:rPr>
          <w:rFonts w:ascii="Arial" w:hAnsi="Arial" w:cs="Arial"/>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Контрольная проверка  должна записываться в журнал с указанием даты проверки регулировки, даты истечения срока и инициалов работника, выполнившего  проверку.</w:t>
      </w:r>
    </w:p>
    <w:p w:rsidR="0017465F" w:rsidRPr="002D64BB"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r>
        <w:rPr>
          <w:rFonts w:ascii="Arial" w:hAnsi="Arial" w:cs="Arial"/>
          <w:b/>
          <w:sz w:val="20"/>
          <w:szCs w:val="20"/>
          <w:lang w:val="ru-RU"/>
        </w:rPr>
        <w:t>9.4.4 Магнитное ярмо</w:t>
      </w:r>
    </w:p>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sz w:val="20"/>
          <w:szCs w:val="20"/>
          <w:lang w:val="ru-RU"/>
        </w:rPr>
      </w:pPr>
      <w:r>
        <w:rPr>
          <w:rFonts w:ascii="Arial" w:hAnsi="Arial" w:cs="Arial"/>
          <w:sz w:val="20"/>
          <w:szCs w:val="20"/>
          <w:lang w:val="ru-RU"/>
        </w:rPr>
        <w:t>Магнитное</w:t>
      </w:r>
      <w:r w:rsidRPr="002D64BB">
        <w:rPr>
          <w:rFonts w:ascii="Arial" w:hAnsi="Arial" w:cs="Arial"/>
          <w:sz w:val="20"/>
          <w:szCs w:val="20"/>
          <w:lang w:val="ru-RU"/>
        </w:rPr>
        <w:t xml:space="preserve"> </w:t>
      </w:r>
      <w:r>
        <w:rPr>
          <w:rFonts w:ascii="Arial" w:hAnsi="Arial" w:cs="Arial"/>
          <w:sz w:val="20"/>
          <w:szCs w:val="20"/>
          <w:lang w:val="ru-RU"/>
        </w:rPr>
        <w:t xml:space="preserve">ярмо является портативным намагничивающим </w:t>
      </w:r>
      <w:proofErr w:type="spellStart"/>
      <w:r>
        <w:rPr>
          <w:rFonts w:ascii="Arial" w:hAnsi="Arial" w:cs="Arial"/>
          <w:sz w:val="20"/>
          <w:szCs w:val="20"/>
          <w:lang w:val="ru-RU"/>
        </w:rPr>
        <w:t>устройствоо</w:t>
      </w:r>
      <w:proofErr w:type="spellEnd"/>
      <w:r>
        <w:rPr>
          <w:rFonts w:ascii="Arial" w:hAnsi="Arial" w:cs="Arial"/>
          <w:sz w:val="20"/>
          <w:szCs w:val="20"/>
          <w:lang w:val="ru-RU"/>
        </w:rPr>
        <w:t>, которые используе</w:t>
      </w:r>
      <w:r w:rsidRPr="002D64BB">
        <w:rPr>
          <w:rFonts w:ascii="Arial" w:hAnsi="Arial" w:cs="Arial"/>
          <w:sz w:val="20"/>
          <w:szCs w:val="20"/>
          <w:lang w:val="ru-RU"/>
        </w:rPr>
        <w:t xml:space="preserve">тся для обнаружения недостатков в любом положении на той же поверхности, к которой они прикладываются. </w:t>
      </w:r>
      <w:r>
        <w:rPr>
          <w:rFonts w:ascii="Arial" w:hAnsi="Arial" w:cs="Arial"/>
          <w:sz w:val="20"/>
          <w:szCs w:val="20"/>
          <w:lang w:val="ru-RU"/>
        </w:rPr>
        <w:t>Магнитное</w:t>
      </w:r>
      <w:r w:rsidRPr="002D64BB">
        <w:rPr>
          <w:rFonts w:ascii="Arial" w:hAnsi="Arial" w:cs="Arial"/>
          <w:sz w:val="20"/>
          <w:szCs w:val="20"/>
          <w:lang w:val="ru-RU"/>
        </w:rPr>
        <w:t xml:space="preserve"> </w:t>
      </w:r>
      <w:r>
        <w:rPr>
          <w:rFonts w:ascii="Arial" w:hAnsi="Arial" w:cs="Arial"/>
          <w:sz w:val="20"/>
          <w:szCs w:val="20"/>
          <w:lang w:val="ru-RU"/>
        </w:rPr>
        <w:t>ярмо имее</w:t>
      </w:r>
      <w:r w:rsidRPr="002D64BB">
        <w:rPr>
          <w:rFonts w:ascii="Arial" w:hAnsi="Arial" w:cs="Arial"/>
          <w:sz w:val="20"/>
          <w:szCs w:val="20"/>
          <w:lang w:val="ru-RU"/>
        </w:rPr>
        <w:t>т либо фиксированные,</w:t>
      </w:r>
      <w:r>
        <w:rPr>
          <w:rFonts w:ascii="Arial" w:hAnsi="Arial" w:cs="Arial"/>
          <w:sz w:val="20"/>
          <w:szCs w:val="20"/>
          <w:lang w:val="ru-RU"/>
        </w:rPr>
        <w:t xml:space="preserve"> либо шарнирные ножки, и работае</w:t>
      </w:r>
      <w:r w:rsidRPr="002D64BB">
        <w:rPr>
          <w:rFonts w:ascii="Arial" w:hAnsi="Arial" w:cs="Arial"/>
          <w:sz w:val="20"/>
          <w:szCs w:val="20"/>
          <w:lang w:val="ru-RU"/>
        </w:rPr>
        <w:t>т как на переменном, так постоянном токе. В некоторых случаях предпочитаются шарнирные ножки для инспекции кривых поверхностей, так как их можно отрегулировать для поддержания контакта с инспектируемой поверхностью независимо от рельефа.</w:t>
      </w:r>
    </w:p>
    <w:p w:rsidR="0017465F" w:rsidRPr="002D64BB" w:rsidRDefault="0017465F" w:rsidP="0017465F">
      <w:pPr>
        <w:spacing w:line="0" w:lineRule="atLeast"/>
        <w:jc w:val="both"/>
        <w:rPr>
          <w:rFonts w:ascii="Arial" w:hAnsi="Arial" w:cs="Arial"/>
          <w:sz w:val="20"/>
          <w:szCs w:val="20"/>
          <w:lang w:val="ru-RU"/>
        </w:rPr>
      </w:pPr>
    </w:p>
    <w:p w:rsidR="0017465F" w:rsidRPr="002D64BB" w:rsidRDefault="0017465F" w:rsidP="0017465F">
      <w:pPr>
        <w:spacing w:line="0" w:lineRule="atLeast"/>
        <w:jc w:val="both"/>
        <w:rPr>
          <w:rFonts w:ascii="Arial" w:hAnsi="Arial" w:cs="Arial"/>
          <w:sz w:val="20"/>
          <w:szCs w:val="20"/>
          <w:lang w:val="ru-RU"/>
        </w:rPr>
      </w:pPr>
      <w:r>
        <w:rPr>
          <w:rFonts w:ascii="Arial" w:hAnsi="Arial" w:cs="Arial"/>
          <w:sz w:val="20"/>
          <w:szCs w:val="20"/>
          <w:lang w:val="ru-RU"/>
        </w:rPr>
        <w:t>Магнитное</w:t>
      </w:r>
      <w:r w:rsidRPr="002D64BB">
        <w:rPr>
          <w:rFonts w:ascii="Arial" w:hAnsi="Arial" w:cs="Arial"/>
          <w:sz w:val="20"/>
          <w:szCs w:val="20"/>
          <w:lang w:val="ru-RU"/>
        </w:rPr>
        <w:t xml:space="preserve"> </w:t>
      </w:r>
      <w:r>
        <w:rPr>
          <w:rFonts w:ascii="Arial" w:hAnsi="Arial" w:cs="Arial"/>
          <w:sz w:val="20"/>
          <w:szCs w:val="20"/>
          <w:lang w:val="ru-RU"/>
        </w:rPr>
        <w:t>ярмо, через которо</w:t>
      </w:r>
      <w:r w:rsidRPr="002D64BB">
        <w:rPr>
          <w:rFonts w:ascii="Arial" w:hAnsi="Arial" w:cs="Arial"/>
          <w:sz w:val="20"/>
          <w:szCs w:val="20"/>
          <w:lang w:val="ru-RU"/>
        </w:rPr>
        <w:t>е п</w:t>
      </w:r>
      <w:r>
        <w:rPr>
          <w:rFonts w:ascii="Arial" w:hAnsi="Arial" w:cs="Arial"/>
          <w:sz w:val="20"/>
          <w:szCs w:val="20"/>
          <w:lang w:val="ru-RU"/>
        </w:rPr>
        <w:t>роводится переменный ток, должно</w:t>
      </w:r>
      <w:r w:rsidRPr="002D64BB">
        <w:rPr>
          <w:rFonts w:ascii="Arial" w:hAnsi="Arial" w:cs="Arial"/>
          <w:sz w:val="20"/>
          <w:szCs w:val="20"/>
          <w:lang w:val="ru-RU"/>
        </w:rPr>
        <w:t xml:space="preserve"> поднимать 4,5 кг (10,0 фунтов) на максимальном интервале между полюсами, который может использоваться для инспекции.</w:t>
      </w:r>
    </w:p>
    <w:p w:rsidR="0017465F" w:rsidRPr="002D64BB" w:rsidRDefault="0017465F" w:rsidP="0017465F">
      <w:pPr>
        <w:spacing w:line="0" w:lineRule="atLeast"/>
        <w:jc w:val="both"/>
        <w:rPr>
          <w:rFonts w:ascii="Arial" w:hAnsi="Arial" w:cs="Arial"/>
          <w:sz w:val="20"/>
          <w:szCs w:val="20"/>
          <w:lang w:val="ru-RU"/>
        </w:rPr>
      </w:pPr>
    </w:p>
    <w:p w:rsidR="0017465F" w:rsidRPr="002D64BB" w:rsidRDefault="0017465F" w:rsidP="0017465F">
      <w:pPr>
        <w:spacing w:line="0" w:lineRule="atLeast"/>
        <w:jc w:val="both"/>
        <w:rPr>
          <w:rFonts w:ascii="Arial" w:hAnsi="Arial" w:cs="Arial"/>
          <w:sz w:val="20"/>
          <w:szCs w:val="20"/>
          <w:lang w:val="ru-RU"/>
        </w:rPr>
      </w:pPr>
      <w:r>
        <w:rPr>
          <w:rFonts w:ascii="Arial" w:hAnsi="Arial" w:cs="Arial"/>
          <w:sz w:val="20"/>
          <w:szCs w:val="20"/>
          <w:lang w:val="ru-RU"/>
        </w:rPr>
        <w:t>Магнитное</w:t>
      </w:r>
      <w:r w:rsidRPr="002D64BB">
        <w:rPr>
          <w:rFonts w:ascii="Arial" w:hAnsi="Arial" w:cs="Arial"/>
          <w:sz w:val="20"/>
          <w:szCs w:val="20"/>
          <w:lang w:val="ru-RU"/>
        </w:rPr>
        <w:t xml:space="preserve"> </w:t>
      </w:r>
      <w:r>
        <w:rPr>
          <w:rFonts w:ascii="Arial" w:hAnsi="Arial" w:cs="Arial"/>
          <w:sz w:val="20"/>
          <w:szCs w:val="20"/>
          <w:lang w:val="ru-RU"/>
        </w:rPr>
        <w:t>ярмо, через которо</w:t>
      </w:r>
      <w:r w:rsidRPr="002D64BB">
        <w:rPr>
          <w:rFonts w:ascii="Arial" w:hAnsi="Arial" w:cs="Arial"/>
          <w:sz w:val="20"/>
          <w:szCs w:val="20"/>
          <w:lang w:val="ru-RU"/>
        </w:rPr>
        <w:t>е п</w:t>
      </w:r>
      <w:r>
        <w:rPr>
          <w:rFonts w:ascii="Arial" w:hAnsi="Arial" w:cs="Arial"/>
          <w:sz w:val="20"/>
          <w:szCs w:val="20"/>
          <w:lang w:val="ru-RU"/>
        </w:rPr>
        <w:t>роводится переменный ток, должно</w:t>
      </w:r>
      <w:r w:rsidRPr="002D64BB">
        <w:rPr>
          <w:rFonts w:ascii="Arial" w:hAnsi="Arial" w:cs="Arial"/>
          <w:sz w:val="20"/>
          <w:szCs w:val="20"/>
          <w:lang w:val="ru-RU"/>
        </w:rPr>
        <w:t xml:space="preserve"> поднимать 18 кг (40,0 фунтов) на максимальном интервале между полюсами, который может использоваться для инспекции.</w:t>
      </w:r>
    </w:p>
    <w:p w:rsidR="0017465F" w:rsidRPr="002D64BB" w:rsidRDefault="0017465F" w:rsidP="0017465F">
      <w:pPr>
        <w:spacing w:line="0" w:lineRule="atLeast"/>
        <w:jc w:val="both"/>
        <w:rPr>
          <w:rFonts w:ascii="Arial" w:hAnsi="Arial" w:cs="Arial"/>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 xml:space="preserve">Обычно </w:t>
      </w:r>
      <w:r>
        <w:rPr>
          <w:rFonts w:ascii="Arial" w:hAnsi="Arial" w:cs="Arial"/>
          <w:sz w:val="20"/>
          <w:szCs w:val="20"/>
          <w:lang w:val="ru-RU"/>
        </w:rPr>
        <w:t>магнитное</w:t>
      </w:r>
      <w:r w:rsidRPr="002D64BB">
        <w:rPr>
          <w:rFonts w:ascii="Arial" w:hAnsi="Arial" w:cs="Arial"/>
          <w:sz w:val="20"/>
          <w:szCs w:val="20"/>
          <w:lang w:val="ru-RU"/>
        </w:rPr>
        <w:t xml:space="preserve"> </w:t>
      </w:r>
      <w:r>
        <w:rPr>
          <w:rFonts w:ascii="Arial" w:hAnsi="Arial" w:cs="Arial"/>
          <w:sz w:val="20"/>
          <w:szCs w:val="20"/>
          <w:lang w:val="ru-RU"/>
        </w:rPr>
        <w:t>ярмо проверяе</w:t>
      </w:r>
      <w:r w:rsidRPr="002D64BB">
        <w:rPr>
          <w:rFonts w:ascii="Arial" w:hAnsi="Arial" w:cs="Arial"/>
          <w:sz w:val="20"/>
          <w:szCs w:val="20"/>
          <w:lang w:val="ru-RU"/>
        </w:rPr>
        <w:t>тся на подъемную силу путем использования стального бруска или пластины определённого веса или магнитного бруска для проверки подъемной силы. Частота и процедура проведения испытания для проверки подъемной силы должны соответствовать программе качества агентства. Контрольная регулировка об</w:t>
      </w:r>
      <w:r>
        <w:rPr>
          <w:rFonts w:ascii="Arial" w:hAnsi="Arial" w:cs="Arial"/>
          <w:sz w:val="20"/>
          <w:szCs w:val="20"/>
          <w:lang w:val="ru-RU"/>
        </w:rPr>
        <w:t>означается на магнитное ярмо</w:t>
      </w:r>
      <w:r w:rsidRPr="002D64BB">
        <w:rPr>
          <w:rFonts w:ascii="Arial" w:hAnsi="Arial" w:cs="Arial"/>
          <w:sz w:val="20"/>
          <w:szCs w:val="20"/>
          <w:lang w:val="ru-RU"/>
        </w:rPr>
        <w:t xml:space="preserve"> и в журнале с указанием даты проверки регулировки, даты истечения срока и инициалов работника, выполнившего  проверку.</w:t>
      </w:r>
    </w:p>
    <w:p w:rsidR="0017465F" w:rsidRPr="002D64BB"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t>9.4.5 Прерыватель замыкания на землю</w:t>
      </w:r>
    </w:p>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Используя катушки и магнитные клещи во время активной влажной магнитопорошковой дефектоскопии, следует использовать прерыватель замыкания на землю.</w:t>
      </w:r>
    </w:p>
    <w:p w:rsidR="0017465F" w:rsidRPr="002D64BB"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lastRenderedPageBreak/>
        <w:t>9.4.6 Индикаторы поля магнитных частиц</w:t>
      </w:r>
    </w:p>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 xml:space="preserve">Допустимые индикаторы поля (например, шайбы с прорезями, пластины, секторные индикаторы поля) должны удерживать намагниченные частицы в поле с около 5 </w:t>
      </w:r>
      <w:proofErr w:type="spellStart"/>
      <w:r w:rsidRPr="002D64BB">
        <w:rPr>
          <w:rFonts w:ascii="Arial" w:hAnsi="Arial" w:cs="Arial"/>
          <w:sz w:val="20"/>
          <w:szCs w:val="20"/>
          <w:lang w:val="ru-RU"/>
        </w:rPr>
        <w:t>Гс</w:t>
      </w:r>
      <w:proofErr w:type="spellEnd"/>
      <w:r w:rsidRPr="002D64BB">
        <w:rPr>
          <w:rFonts w:ascii="Arial" w:hAnsi="Arial" w:cs="Arial"/>
          <w:sz w:val="20"/>
          <w:szCs w:val="20"/>
          <w:lang w:val="ru-RU"/>
        </w:rPr>
        <w:t xml:space="preserve"> (единицы магнитной индукции). Индикаторы поля магнитных частиц ограничиваются выявлением присутствия наружного магнитного поля, линии магнитной индукции которого присутствуют скорее в воздушной среде, нежели в материале.</w:t>
      </w:r>
    </w:p>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t>9.4.7. Магнитометры и измерители магнитной индукции</w:t>
      </w:r>
    </w:p>
    <w:p w:rsidR="0017465F" w:rsidRPr="002D64BB"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t>9.4.7.1 Общие положения</w:t>
      </w:r>
    </w:p>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Магнитометры и измерители магнитной индукции используются для обозначения относительной напряженности наружного магнитного поля. Оба типа инструментов ограничиваются измерением наружных магнитных полей, но также хороши для обнаружения похожей напряженности магнитного поля. Если магнитное поле имеет одно и то же значение на двух концах трубы, когда индикатор магнитного поля в одном положении на обоих концах, можно сделать вывод, что магнитные поля на двух концах трубы приблизительно одинаковые.</w:t>
      </w:r>
    </w:p>
    <w:p w:rsidR="0017465F" w:rsidRPr="002D64BB" w:rsidRDefault="0017465F" w:rsidP="0017465F">
      <w:pPr>
        <w:spacing w:line="0" w:lineRule="atLeast"/>
        <w:jc w:val="both"/>
        <w:rPr>
          <w:rFonts w:ascii="Arial" w:hAnsi="Arial" w:cs="Arial"/>
          <w:b/>
          <w:sz w:val="20"/>
          <w:szCs w:val="20"/>
          <w:lang w:val="ru-RU"/>
        </w:rPr>
      </w:pPr>
    </w:p>
    <w:p w:rsidR="0017465F" w:rsidRDefault="0017465F" w:rsidP="0017465F">
      <w:pPr>
        <w:spacing w:line="0" w:lineRule="atLeast"/>
        <w:jc w:val="both"/>
        <w:rPr>
          <w:rFonts w:ascii="Arial" w:hAnsi="Arial" w:cs="Arial"/>
          <w:b/>
          <w:sz w:val="20"/>
          <w:szCs w:val="20"/>
          <w:lang w:val="ru-RU"/>
        </w:rPr>
      </w:pPr>
      <w:r w:rsidRPr="002D64BB">
        <w:rPr>
          <w:rFonts w:ascii="Arial" w:hAnsi="Arial" w:cs="Arial"/>
          <w:b/>
          <w:sz w:val="20"/>
          <w:szCs w:val="20"/>
          <w:lang w:val="ru-RU"/>
        </w:rPr>
        <w:t>9.4.7.2 Измерители магнитной индукции</w:t>
      </w:r>
    </w:p>
    <w:p w:rsidR="0017465F" w:rsidRPr="002D64BB" w:rsidRDefault="0017465F" w:rsidP="0017465F">
      <w:pPr>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Измерители магнитной индукции, которые используются для проверки относительной напряженности магнитного поля, должны быть отрегулированы в соответствии с программой качества агентства. Калибровка обозначается на измерителе и в журнале с указанием даты проверки регулировки, даты истечения срока и инициалов работника, выполнившего  проверку.</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Default="0017465F" w:rsidP="0017465F">
      <w:pPr>
        <w:tabs>
          <w:tab w:val="left" w:pos="6028"/>
        </w:tabs>
        <w:spacing w:line="0" w:lineRule="atLeast"/>
        <w:jc w:val="both"/>
        <w:rPr>
          <w:rFonts w:ascii="Arial" w:hAnsi="Arial" w:cs="Arial"/>
          <w:b/>
          <w:sz w:val="20"/>
          <w:szCs w:val="20"/>
          <w:lang w:val="ru-RU"/>
        </w:rPr>
      </w:pPr>
      <w:r w:rsidRPr="002D64BB">
        <w:rPr>
          <w:rFonts w:ascii="Arial" w:hAnsi="Arial" w:cs="Arial"/>
          <w:b/>
          <w:sz w:val="20"/>
          <w:szCs w:val="20"/>
          <w:lang w:val="ru-RU"/>
        </w:rPr>
        <w:t>9.4.7.3 Магнитометры</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Pr="002D64BB" w:rsidRDefault="0017465F" w:rsidP="0017465F">
      <w:pPr>
        <w:spacing w:line="0" w:lineRule="atLeast"/>
        <w:jc w:val="both"/>
        <w:rPr>
          <w:rFonts w:ascii="Arial" w:hAnsi="Arial" w:cs="Arial"/>
          <w:sz w:val="20"/>
          <w:szCs w:val="20"/>
          <w:lang w:val="ru-RU"/>
        </w:rPr>
      </w:pPr>
      <w:r w:rsidRPr="002D64BB">
        <w:rPr>
          <w:rFonts w:ascii="Arial" w:hAnsi="Arial" w:cs="Arial"/>
          <w:sz w:val="20"/>
          <w:szCs w:val="20"/>
          <w:lang w:val="ru-RU"/>
        </w:rPr>
        <w:t>Магнитометры должны проверятся на точность в соответствии с программой качества агентства. Контрольная регулировка обозначается на магнитометре и в журнале с указанием даты проверки регулировки, даты истечения срока и инициалов работника, выполнившего  проверку.</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Pr="002D64BB" w:rsidRDefault="0017465F" w:rsidP="0017465F">
      <w:pPr>
        <w:tabs>
          <w:tab w:val="left" w:pos="6028"/>
        </w:tabs>
        <w:spacing w:line="0" w:lineRule="atLeast"/>
        <w:jc w:val="both"/>
        <w:rPr>
          <w:rFonts w:ascii="Arial" w:hAnsi="Arial" w:cs="Arial"/>
          <w:b/>
          <w:sz w:val="20"/>
          <w:szCs w:val="20"/>
          <w:lang w:val="ru-RU"/>
        </w:rPr>
      </w:pPr>
      <w:r w:rsidRPr="002D64BB">
        <w:rPr>
          <w:rFonts w:ascii="Arial" w:hAnsi="Arial" w:cs="Arial"/>
          <w:b/>
          <w:sz w:val="20"/>
          <w:szCs w:val="20"/>
          <w:lang w:val="ru-RU"/>
        </w:rPr>
        <w:t>9.4.8 Магнитные частицы</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Default="0017465F" w:rsidP="0017465F">
      <w:pPr>
        <w:tabs>
          <w:tab w:val="left" w:pos="6028"/>
        </w:tabs>
        <w:spacing w:line="0" w:lineRule="atLeast"/>
        <w:jc w:val="both"/>
        <w:rPr>
          <w:rFonts w:ascii="Arial" w:hAnsi="Arial" w:cs="Arial"/>
          <w:b/>
          <w:sz w:val="20"/>
          <w:szCs w:val="20"/>
          <w:lang w:val="ru-RU"/>
        </w:rPr>
      </w:pPr>
      <w:r w:rsidRPr="002D64BB">
        <w:rPr>
          <w:rFonts w:ascii="Arial" w:hAnsi="Arial" w:cs="Arial"/>
          <w:b/>
          <w:sz w:val="20"/>
          <w:szCs w:val="20"/>
          <w:lang w:val="ru-RU"/>
        </w:rPr>
        <w:t>9.4.8.1 Общие положения</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Pr="002D64BB" w:rsidRDefault="0017465F" w:rsidP="0017465F">
      <w:pPr>
        <w:tabs>
          <w:tab w:val="left" w:pos="6028"/>
        </w:tabs>
        <w:spacing w:line="0" w:lineRule="atLeast"/>
        <w:jc w:val="both"/>
        <w:rPr>
          <w:rFonts w:ascii="Arial" w:hAnsi="Arial" w:cs="Arial"/>
          <w:sz w:val="20"/>
          <w:szCs w:val="20"/>
          <w:lang w:val="ru-RU"/>
        </w:rPr>
      </w:pPr>
      <w:r w:rsidRPr="002D64BB">
        <w:rPr>
          <w:rFonts w:ascii="Arial" w:hAnsi="Arial" w:cs="Arial"/>
          <w:sz w:val="20"/>
          <w:szCs w:val="20"/>
          <w:lang w:val="ru-RU"/>
        </w:rPr>
        <w:t>Магнитные частицы используются для обнаружения дефе</w:t>
      </w:r>
      <w:r>
        <w:rPr>
          <w:rFonts w:ascii="Arial" w:hAnsi="Arial" w:cs="Arial"/>
          <w:sz w:val="20"/>
          <w:szCs w:val="20"/>
          <w:lang w:val="ru-RU"/>
        </w:rPr>
        <w:t>ктов, которые вызывают рассеивание</w:t>
      </w:r>
      <w:r w:rsidRPr="002D64BB">
        <w:rPr>
          <w:rFonts w:ascii="Arial" w:hAnsi="Arial" w:cs="Arial"/>
          <w:sz w:val="20"/>
          <w:szCs w:val="20"/>
          <w:lang w:val="ru-RU"/>
        </w:rPr>
        <w:t xml:space="preserve"> магнитного потока. Частицы могут наноситься в сухом виде или в виде суспензии (во влажном виде).</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Default="0017465F" w:rsidP="0017465F">
      <w:pPr>
        <w:tabs>
          <w:tab w:val="left" w:pos="6028"/>
        </w:tabs>
        <w:spacing w:line="0" w:lineRule="atLeast"/>
        <w:jc w:val="both"/>
        <w:rPr>
          <w:rFonts w:ascii="Arial" w:hAnsi="Arial" w:cs="Arial"/>
          <w:b/>
          <w:sz w:val="20"/>
          <w:szCs w:val="20"/>
          <w:lang w:val="ru-RU"/>
        </w:rPr>
      </w:pPr>
      <w:r w:rsidRPr="002D64BB">
        <w:rPr>
          <w:rFonts w:ascii="Arial" w:hAnsi="Arial" w:cs="Arial"/>
          <w:b/>
          <w:sz w:val="20"/>
          <w:szCs w:val="20"/>
          <w:lang w:val="ru-RU"/>
        </w:rPr>
        <w:t>9.4.8.2 Сухие магнитные частицы</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Pr="002D64BB" w:rsidRDefault="0017465F" w:rsidP="0017465F">
      <w:pPr>
        <w:tabs>
          <w:tab w:val="left" w:pos="6028"/>
        </w:tabs>
        <w:spacing w:line="0" w:lineRule="atLeast"/>
        <w:jc w:val="both"/>
        <w:rPr>
          <w:rFonts w:ascii="Arial" w:hAnsi="Arial" w:cs="Arial"/>
          <w:sz w:val="20"/>
          <w:szCs w:val="20"/>
          <w:lang w:val="ru-RU"/>
        </w:rPr>
      </w:pPr>
      <w:r w:rsidRPr="002D64BB">
        <w:rPr>
          <w:rFonts w:ascii="Arial" w:hAnsi="Arial" w:cs="Arial"/>
          <w:sz w:val="20"/>
          <w:szCs w:val="20"/>
          <w:lang w:val="ru-RU"/>
        </w:rPr>
        <w:t>Сухие магнитные частицы должны контрастировать с поверхностью изделия и не использоваться повторно. Смесь должна состоять из частиц различных размеров с массовой фракцией менее 150 микрон не менее 75%, и минимум 15% массовой фракции частиц менее 45 микрон. Смесь частиц не должна содержать загрязнители, такие как влага, грязь, песок и т.д. В качестве дополнительной практики возможна проверка партии или лота частиц от производителя на высокую проницаемость и низкий остаточный магнетизм.</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Default="0017465F" w:rsidP="0017465F">
      <w:pPr>
        <w:tabs>
          <w:tab w:val="left" w:pos="6028"/>
        </w:tabs>
        <w:spacing w:line="0" w:lineRule="atLeast"/>
        <w:jc w:val="both"/>
        <w:rPr>
          <w:rFonts w:ascii="Arial" w:hAnsi="Arial" w:cs="Arial"/>
          <w:b/>
          <w:sz w:val="20"/>
          <w:szCs w:val="20"/>
          <w:lang w:val="ru-RU"/>
        </w:rPr>
      </w:pPr>
      <w:r w:rsidRPr="002D64BB">
        <w:rPr>
          <w:rFonts w:ascii="Arial" w:hAnsi="Arial" w:cs="Arial"/>
          <w:b/>
          <w:sz w:val="20"/>
          <w:szCs w:val="20"/>
          <w:lang w:val="ru-RU"/>
        </w:rPr>
        <w:t>9.4.8.3 Влажные люминесцентные магнитные частицы.</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Pr="002D64BB" w:rsidRDefault="0017465F" w:rsidP="0017465F">
      <w:pPr>
        <w:tabs>
          <w:tab w:val="left" w:pos="6028"/>
        </w:tabs>
        <w:spacing w:line="0" w:lineRule="atLeast"/>
        <w:jc w:val="both"/>
        <w:rPr>
          <w:rFonts w:ascii="Arial" w:hAnsi="Arial" w:cs="Arial"/>
          <w:sz w:val="20"/>
          <w:szCs w:val="20"/>
          <w:lang w:val="ru-RU"/>
        </w:rPr>
      </w:pPr>
      <w:r w:rsidRPr="002D64BB">
        <w:rPr>
          <w:rFonts w:ascii="Arial" w:hAnsi="Arial" w:cs="Arial"/>
          <w:sz w:val="20"/>
          <w:szCs w:val="20"/>
          <w:lang w:val="ru-RU"/>
        </w:rPr>
        <w:t>Люминесцентные</w:t>
      </w:r>
      <w:r w:rsidRPr="002D64BB">
        <w:rPr>
          <w:rFonts w:ascii="Arial" w:hAnsi="Arial" w:cs="Arial"/>
          <w:b/>
          <w:sz w:val="20"/>
          <w:szCs w:val="20"/>
          <w:lang w:val="ru-RU"/>
        </w:rPr>
        <w:t xml:space="preserve"> </w:t>
      </w:r>
      <w:r w:rsidRPr="002D64BB">
        <w:rPr>
          <w:rFonts w:ascii="Arial" w:hAnsi="Arial" w:cs="Arial"/>
          <w:sz w:val="20"/>
          <w:szCs w:val="20"/>
          <w:lang w:val="ru-RU"/>
        </w:rPr>
        <w:t xml:space="preserve">магнитные частицы находятся в растворе во взвешенном состоянии. Раствор должен иметь низкую вязкость  (5 </w:t>
      </w:r>
      <w:proofErr w:type="spellStart"/>
      <w:r w:rsidRPr="002D64BB">
        <w:rPr>
          <w:rFonts w:ascii="Arial" w:hAnsi="Arial" w:cs="Arial"/>
          <w:sz w:val="20"/>
          <w:szCs w:val="20"/>
          <w:lang w:val="ru-RU"/>
        </w:rPr>
        <w:t>сСт</w:t>
      </w:r>
      <w:proofErr w:type="spellEnd"/>
      <w:r w:rsidRPr="002D64BB">
        <w:rPr>
          <w:rFonts w:ascii="Arial" w:hAnsi="Arial" w:cs="Arial"/>
          <w:sz w:val="20"/>
          <w:szCs w:val="20"/>
          <w:lang w:val="ru-RU"/>
        </w:rPr>
        <w:t xml:space="preserve"> или менее), быть не люминесцентным, с  точкой воспламенения более 93</w:t>
      </w:r>
      <w:proofErr w:type="gramStart"/>
      <w:r w:rsidRPr="002D64BB">
        <w:rPr>
          <w:rFonts w:ascii="Arial" w:hAnsi="Arial" w:cs="Arial"/>
          <w:sz w:val="20"/>
          <w:szCs w:val="20"/>
          <w:lang w:val="ru-RU"/>
        </w:rPr>
        <w:t>°С</w:t>
      </w:r>
      <w:proofErr w:type="gramEnd"/>
      <w:r w:rsidRPr="002D64BB">
        <w:rPr>
          <w:rFonts w:ascii="Arial" w:hAnsi="Arial" w:cs="Arial"/>
          <w:sz w:val="20"/>
          <w:szCs w:val="20"/>
          <w:lang w:val="ru-RU"/>
        </w:rPr>
        <w:t xml:space="preserve"> (200 °F) со способностью к полному увлажнению поверхности. Частицы должны светиться в ультрафиолетовом сете. Влажные флуоресцентные частицы должны наноситься медленно для предотвращения смывания слабоудерживаемых индикаторов. Нужно использовать </w:t>
      </w:r>
      <w:proofErr w:type="spellStart"/>
      <w:r w:rsidRPr="002D64BB">
        <w:rPr>
          <w:rFonts w:ascii="Arial" w:hAnsi="Arial" w:cs="Arial"/>
          <w:sz w:val="20"/>
          <w:szCs w:val="20"/>
          <w:lang w:val="ru-RU"/>
        </w:rPr>
        <w:t>рециркуляционные</w:t>
      </w:r>
      <w:proofErr w:type="spellEnd"/>
      <w:r w:rsidRPr="002D64BB">
        <w:rPr>
          <w:rFonts w:ascii="Arial" w:hAnsi="Arial" w:cs="Arial"/>
          <w:sz w:val="20"/>
          <w:szCs w:val="20"/>
          <w:lang w:val="ru-RU"/>
        </w:rPr>
        <w:t xml:space="preserve"> системы, аэрозольные контейнеры или другие средства для получения точных результатов.</w:t>
      </w:r>
    </w:p>
    <w:p w:rsidR="0017465F" w:rsidRPr="002D64BB" w:rsidRDefault="0017465F" w:rsidP="0017465F">
      <w:pPr>
        <w:tabs>
          <w:tab w:val="left" w:pos="6028"/>
        </w:tabs>
        <w:spacing w:line="0" w:lineRule="atLeast"/>
        <w:jc w:val="both"/>
        <w:rPr>
          <w:rFonts w:ascii="Arial" w:hAnsi="Arial" w:cs="Arial"/>
          <w:sz w:val="20"/>
          <w:szCs w:val="20"/>
          <w:lang w:val="ru-RU"/>
        </w:rPr>
      </w:pPr>
    </w:p>
    <w:p w:rsidR="0017465F" w:rsidRPr="002D64BB" w:rsidRDefault="0017465F" w:rsidP="0017465F">
      <w:pPr>
        <w:tabs>
          <w:tab w:val="left" w:pos="6028"/>
        </w:tabs>
        <w:spacing w:line="0" w:lineRule="atLeast"/>
        <w:jc w:val="both"/>
        <w:rPr>
          <w:rFonts w:ascii="Arial" w:hAnsi="Arial" w:cs="Arial"/>
          <w:sz w:val="20"/>
          <w:szCs w:val="20"/>
          <w:lang w:val="ru-RU"/>
        </w:rPr>
      </w:pPr>
      <w:r w:rsidRPr="002D64BB">
        <w:rPr>
          <w:rFonts w:ascii="Arial" w:hAnsi="Arial" w:cs="Arial"/>
          <w:sz w:val="20"/>
          <w:szCs w:val="20"/>
          <w:lang w:val="ru-RU"/>
        </w:rPr>
        <w:t xml:space="preserve">Раствор следует перемешивать согласно инструкциям производителя и постоянно или либо периодично взбалтывать.  Концентрация должна составлять от 0,1 % объемной доли до 0,4% объемной доли. Время осаждения составляет 1час для носителей на масляной основе и 30 минут для носителей на водной основе. Испытания по осаждению должны проводиться в </w:t>
      </w:r>
      <w:proofErr w:type="spellStart"/>
      <w:r w:rsidRPr="002D64BB">
        <w:rPr>
          <w:rFonts w:ascii="Arial" w:hAnsi="Arial" w:cs="Arial"/>
          <w:sz w:val="20"/>
          <w:szCs w:val="20"/>
          <w:lang w:val="ru-RU"/>
        </w:rPr>
        <w:lastRenderedPageBreak/>
        <w:t>безвибрационной</w:t>
      </w:r>
      <w:proofErr w:type="spellEnd"/>
      <w:r w:rsidRPr="002D64BB">
        <w:rPr>
          <w:rFonts w:ascii="Arial" w:hAnsi="Arial" w:cs="Arial"/>
          <w:sz w:val="20"/>
          <w:szCs w:val="20"/>
          <w:lang w:val="ru-RU"/>
        </w:rPr>
        <w:t xml:space="preserve"> немагнитной среде. Для частиц в аэрозольных контейнерах можно использовать проверку партии производителя вместо испытания по осаждению.</w:t>
      </w:r>
    </w:p>
    <w:p w:rsidR="0017465F" w:rsidRPr="002D64BB" w:rsidRDefault="0017465F" w:rsidP="0017465F">
      <w:pPr>
        <w:tabs>
          <w:tab w:val="left" w:pos="6028"/>
        </w:tabs>
        <w:spacing w:line="0" w:lineRule="atLeast"/>
        <w:jc w:val="both"/>
        <w:rPr>
          <w:rFonts w:ascii="Arial" w:hAnsi="Arial" w:cs="Arial"/>
          <w:sz w:val="20"/>
          <w:szCs w:val="20"/>
          <w:lang w:val="ru-RU" w:eastAsia="ru-RU"/>
        </w:rPr>
      </w:pPr>
    </w:p>
    <w:p w:rsidR="0017465F" w:rsidRDefault="0017465F" w:rsidP="0017465F">
      <w:pPr>
        <w:tabs>
          <w:tab w:val="left" w:pos="6028"/>
        </w:tabs>
        <w:spacing w:line="0" w:lineRule="atLeast"/>
        <w:jc w:val="both"/>
        <w:rPr>
          <w:rFonts w:ascii="Arial" w:hAnsi="Arial" w:cs="Arial"/>
          <w:sz w:val="20"/>
          <w:szCs w:val="20"/>
          <w:lang w:val="ru-RU"/>
        </w:rPr>
      </w:pPr>
      <w:r w:rsidRPr="002D64BB">
        <w:rPr>
          <w:rFonts w:ascii="Arial" w:hAnsi="Arial" w:cs="Arial"/>
          <w:sz w:val="20"/>
          <w:szCs w:val="20"/>
          <w:lang w:val="ru-RU"/>
        </w:rPr>
        <w:t xml:space="preserve">Перед использованием нужно проверить концентрацию раствора. Концентрация раствора в </w:t>
      </w:r>
      <w:proofErr w:type="spellStart"/>
      <w:r w:rsidRPr="002D64BB">
        <w:rPr>
          <w:rFonts w:ascii="Arial" w:hAnsi="Arial" w:cs="Arial"/>
          <w:sz w:val="20"/>
          <w:szCs w:val="20"/>
          <w:lang w:val="ru-RU"/>
        </w:rPr>
        <w:t>рециркуляционных</w:t>
      </w:r>
      <w:proofErr w:type="spellEnd"/>
      <w:r w:rsidRPr="002D64BB">
        <w:rPr>
          <w:rFonts w:ascii="Arial" w:hAnsi="Arial" w:cs="Arial"/>
          <w:sz w:val="20"/>
          <w:szCs w:val="20"/>
          <w:lang w:val="ru-RU"/>
        </w:rPr>
        <w:t xml:space="preserve"> системах должна проверяться как минимум один раз за смену.</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Default="0017465F" w:rsidP="0017465F">
      <w:pPr>
        <w:tabs>
          <w:tab w:val="left" w:pos="6028"/>
        </w:tabs>
        <w:spacing w:line="0" w:lineRule="atLeast"/>
        <w:jc w:val="both"/>
        <w:rPr>
          <w:rFonts w:ascii="Arial" w:hAnsi="Arial" w:cs="Arial"/>
          <w:b/>
          <w:sz w:val="20"/>
          <w:szCs w:val="20"/>
          <w:lang w:val="ru-RU"/>
        </w:rPr>
      </w:pPr>
      <w:r w:rsidRPr="002D64BB">
        <w:rPr>
          <w:rFonts w:ascii="Arial" w:hAnsi="Arial" w:cs="Arial"/>
          <w:b/>
          <w:sz w:val="20"/>
          <w:szCs w:val="20"/>
          <w:lang w:val="ru-RU"/>
        </w:rPr>
        <w:t>9.4.8.4 Черные магнитные частицы и белый фон</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Pr="002D64BB" w:rsidRDefault="0017465F" w:rsidP="0017465F">
      <w:pPr>
        <w:tabs>
          <w:tab w:val="left" w:pos="6028"/>
        </w:tabs>
        <w:spacing w:line="0" w:lineRule="atLeast"/>
        <w:jc w:val="both"/>
        <w:rPr>
          <w:rFonts w:ascii="Arial" w:hAnsi="Arial" w:cs="Arial"/>
          <w:sz w:val="20"/>
          <w:szCs w:val="20"/>
          <w:lang w:val="ru-RU"/>
        </w:rPr>
      </w:pPr>
      <w:r w:rsidRPr="002D64BB">
        <w:rPr>
          <w:rFonts w:ascii="Arial" w:hAnsi="Arial" w:cs="Arial"/>
          <w:sz w:val="20"/>
          <w:szCs w:val="20"/>
          <w:lang w:val="ru-RU"/>
        </w:rPr>
        <w:t xml:space="preserve">Белое покрытие фона поставляется производителем влажных черных частиц, или же  указывается подходящее к частицам покрытие. Общая толщина покрытия всех форм покрытий во время инспектирования не должна превышать 0,05мм (0,002 дюйма). Черные частицы подвешены в растворе. Раствор должен иметь низкую вязкость  (5 </w:t>
      </w:r>
      <w:proofErr w:type="spellStart"/>
      <w:r w:rsidRPr="002D64BB">
        <w:rPr>
          <w:rFonts w:ascii="Arial" w:hAnsi="Arial" w:cs="Arial"/>
          <w:sz w:val="20"/>
          <w:szCs w:val="20"/>
          <w:lang w:val="ru-RU"/>
        </w:rPr>
        <w:t>сСт</w:t>
      </w:r>
      <w:proofErr w:type="spellEnd"/>
      <w:r w:rsidRPr="002D64BB">
        <w:rPr>
          <w:rFonts w:ascii="Arial" w:hAnsi="Arial" w:cs="Arial"/>
          <w:sz w:val="20"/>
          <w:szCs w:val="20"/>
          <w:lang w:val="ru-RU"/>
        </w:rPr>
        <w:t xml:space="preserve"> или менее),  с  точкой воспламенения более 93</w:t>
      </w:r>
      <w:proofErr w:type="gramStart"/>
      <w:r w:rsidRPr="002D64BB">
        <w:rPr>
          <w:rFonts w:ascii="Arial" w:hAnsi="Arial" w:cs="Arial"/>
          <w:sz w:val="20"/>
          <w:szCs w:val="20"/>
          <w:lang w:val="ru-RU"/>
        </w:rPr>
        <w:t>°</w:t>
      </w:r>
      <w:r w:rsidRPr="002D64BB">
        <w:rPr>
          <w:rFonts w:ascii="Arial" w:hAnsi="Arial" w:cs="Arial"/>
          <w:sz w:val="20"/>
          <w:szCs w:val="20"/>
          <w:vertAlign w:val="superscript"/>
          <w:lang w:val="ru-RU"/>
        </w:rPr>
        <w:t>С</w:t>
      </w:r>
      <w:proofErr w:type="gramEnd"/>
      <w:r w:rsidRPr="002D64BB">
        <w:rPr>
          <w:rFonts w:ascii="Arial" w:hAnsi="Arial" w:cs="Arial"/>
          <w:sz w:val="20"/>
          <w:szCs w:val="20"/>
          <w:lang w:val="ru-RU"/>
        </w:rPr>
        <w:t xml:space="preserve"> (200 °</w:t>
      </w:r>
      <w:r w:rsidRPr="002D64BB">
        <w:rPr>
          <w:rFonts w:ascii="Arial" w:hAnsi="Arial" w:cs="Arial"/>
          <w:sz w:val="20"/>
          <w:szCs w:val="20"/>
          <w:vertAlign w:val="superscript"/>
          <w:lang w:val="ru-RU"/>
        </w:rPr>
        <w:t>F</w:t>
      </w:r>
      <w:r w:rsidRPr="002D64BB">
        <w:rPr>
          <w:rFonts w:ascii="Arial" w:hAnsi="Arial" w:cs="Arial"/>
          <w:sz w:val="20"/>
          <w:szCs w:val="20"/>
          <w:lang w:val="ru-RU"/>
        </w:rPr>
        <w:t xml:space="preserve">) со способностью к полному увлажнению поверхности. Частицы должны наноситься медленно для предотвращения смывания слабоудерживаемых индикаторов. Нужно использовать </w:t>
      </w:r>
      <w:proofErr w:type="spellStart"/>
      <w:r w:rsidRPr="002D64BB">
        <w:rPr>
          <w:rFonts w:ascii="Arial" w:hAnsi="Arial" w:cs="Arial"/>
          <w:sz w:val="20"/>
          <w:szCs w:val="20"/>
          <w:lang w:val="ru-RU"/>
        </w:rPr>
        <w:t>рециркуляционные</w:t>
      </w:r>
      <w:proofErr w:type="spellEnd"/>
      <w:r w:rsidRPr="002D64BB">
        <w:rPr>
          <w:rFonts w:ascii="Arial" w:hAnsi="Arial" w:cs="Arial"/>
          <w:sz w:val="20"/>
          <w:szCs w:val="20"/>
          <w:lang w:val="ru-RU"/>
        </w:rPr>
        <w:t xml:space="preserve"> системы, аэрозольные контейнеры или другие средства для получения точных результатов.</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Default="0017465F" w:rsidP="0017465F">
      <w:pPr>
        <w:tabs>
          <w:tab w:val="left" w:pos="6028"/>
        </w:tabs>
        <w:spacing w:line="0" w:lineRule="atLeast"/>
        <w:jc w:val="both"/>
        <w:rPr>
          <w:rFonts w:ascii="Arial" w:hAnsi="Arial" w:cs="Arial"/>
          <w:b/>
          <w:sz w:val="20"/>
          <w:szCs w:val="20"/>
          <w:lang w:val="ru-RU"/>
        </w:rPr>
      </w:pPr>
      <w:r w:rsidRPr="002D64BB">
        <w:rPr>
          <w:rFonts w:ascii="Arial" w:hAnsi="Arial" w:cs="Arial"/>
          <w:b/>
          <w:sz w:val="20"/>
          <w:szCs w:val="20"/>
          <w:lang w:val="ru-RU"/>
        </w:rPr>
        <w:t>9.4.8.5 Ультрафиолетовое излучение</w:t>
      </w:r>
    </w:p>
    <w:p w:rsidR="0017465F" w:rsidRPr="002D64BB" w:rsidRDefault="0017465F" w:rsidP="0017465F">
      <w:pPr>
        <w:tabs>
          <w:tab w:val="left" w:pos="6028"/>
        </w:tabs>
        <w:spacing w:line="0" w:lineRule="atLeast"/>
        <w:jc w:val="both"/>
        <w:rPr>
          <w:rFonts w:ascii="Arial" w:hAnsi="Arial" w:cs="Arial"/>
          <w:b/>
          <w:sz w:val="20"/>
          <w:szCs w:val="20"/>
          <w:lang w:val="ru-RU"/>
        </w:rPr>
      </w:pPr>
    </w:p>
    <w:p w:rsidR="0017465F" w:rsidRPr="002D64BB" w:rsidRDefault="0017465F" w:rsidP="0017465F">
      <w:pPr>
        <w:tabs>
          <w:tab w:val="left" w:pos="6028"/>
        </w:tabs>
        <w:spacing w:line="0" w:lineRule="atLeast"/>
        <w:jc w:val="both"/>
        <w:rPr>
          <w:rFonts w:ascii="Arial" w:hAnsi="Arial" w:cs="Arial"/>
          <w:sz w:val="20"/>
          <w:szCs w:val="20"/>
          <w:lang w:val="ru-RU"/>
        </w:rPr>
      </w:pPr>
      <w:r w:rsidRPr="002D64BB">
        <w:rPr>
          <w:rFonts w:ascii="Arial" w:hAnsi="Arial" w:cs="Arial"/>
          <w:sz w:val="20"/>
          <w:szCs w:val="20"/>
          <w:lang w:val="ru-RU"/>
        </w:rPr>
        <w:t xml:space="preserve">Ультрафиолетовое излучение используется для освещения скопления магнитных частиц с флуоресцентным красителем. Ультрафиолетовое излучение обеспечивает ртутная дуговая лампа с надлежащими фильтрами или другие источники. Он должен обеспечивать длину волн около 365нм и минимальную интенсивность 1000 </w:t>
      </w:r>
      <w:proofErr w:type="spellStart"/>
      <w:r w:rsidRPr="002D64BB">
        <w:rPr>
          <w:rFonts w:ascii="Arial" w:hAnsi="Arial" w:cs="Arial"/>
          <w:sz w:val="20"/>
          <w:szCs w:val="20"/>
          <w:lang w:val="ru-RU"/>
        </w:rPr>
        <w:t>пВт</w:t>
      </w:r>
      <w:proofErr w:type="spellEnd"/>
      <w:r w:rsidRPr="002D64BB">
        <w:rPr>
          <w:rFonts w:ascii="Arial" w:hAnsi="Arial" w:cs="Arial"/>
          <w:sz w:val="20"/>
          <w:szCs w:val="20"/>
          <w:lang w:val="ru-RU"/>
        </w:rPr>
        <w:t xml:space="preserve"> /см² на инспектируемой поверхности в рабочих условиях. Интенсивность измеряется оптическим датчиком на инспектируемой поверхности и направляется к источнику ультрафиолетового света. Интенсивность внешнего освещения во время инспектирования с помощью ультрафиолетового излучения, измеряемого на поверхности, не должна превышать 21,5 люкс (2 </w:t>
      </w:r>
      <w:proofErr w:type="spellStart"/>
      <w:r w:rsidRPr="002D64BB">
        <w:rPr>
          <w:rFonts w:ascii="Arial" w:hAnsi="Arial" w:cs="Arial"/>
          <w:sz w:val="20"/>
          <w:szCs w:val="20"/>
          <w:lang w:val="ru-RU"/>
        </w:rPr>
        <w:t>футо-свечи</w:t>
      </w:r>
      <w:proofErr w:type="spellEnd"/>
      <w:r w:rsidRPr="002D64BB">
        <w:rPr>
          <w:rFonts w:ascii="Arial" w:hAnsi="Arial" w:cs="Arial"/>
          <w:sz w:val="20"/>
          <w:szCs w:val="20"/>
          <w:lang w:val="ru-RU"/>
        </w:rPr>
        <w:t>).</w:t>
      </w:r>
    </w:p>
    <w:p w:rsidR="0017465F" w:rsidRPr="002D64BB" w:rsidRDefault="0017465F" w:rsidP="0017465F">
      <w:pPr>
        <w:tabs>
          <w:tab w:val="left" w:pos="6028"/>
        </w:tabs>
        <w:spacing w:line="0" w:lineRule="atLeast"/>
        <w:jc w:val="both"/>
        <w:rPr>
          <w:rFonts w:ascii="Arial" w:hAnsi="Arial" w:cs="Arial"/>
          <w:sz w:val="20"/>
          <w:szCs w:val="20"/>
          <w:lang w:val="ru-RU"/>
        </w:rPr>
      </w:pPr>
    </w:p>
    <w:p w:rsidR="0017465F" w:rsidRPr="002D64BB" w:rsidRDefault="0017465F" w:rsidP="0017465F">
      <w:pPr>
        <w:tabs>
          <w:tab w:val="left" w:pos="6028"/>
        </w:tabs>
        <w:spacing w:line="0" w:lineRule="atLeast"/>
        <w:jc w:val="both"/>
        <w:rPr>
          <w:rFonts w:ascii="Arial" w:hAnsi="Arial" w:cs="Arial"/>
          <w:sz w:val="20"/>
          <w:szCs w:val="20"/>
          <w:lang w:val="ru-RU"/>
        </w:rPr>
      </w:pPr>
      <w:r w:rsidRPr="002D64BB">
        <w:rPr>
          <w:rFonts w:ascii="Arial" w:hAnsi="Arial" w:cs="Arial"/>
          <w:sz w:val="20"/>
          <w:szCs w:val="20"/>
          <w:lang w:val="ru-RU"/>
        </w:rPr>
        <w:t>Измерители ультрафиолетового или видимого освещения должны регулироваться в соответствии с программой качества агентства. Контрольная регулировка обозначается на измерителе и в журнале с указанием даты калибровки, даты истечения срока и инициалов работника, выполнившего проверку.</w:t>
      </w:r>
    </w:p>
    <w:p w:rsidR="00A163AA" w:rsidRPr="0017465F" w:rsidRDefault="00A163AA">
      <w:pPr>
        <w:rPr>
          <w:lang w:val="ru-RU"/>
        </w:rPr>
      </w:pPr>
    </w:p>
    <w:sectPr w:rsidR="00A163AA" w:rsidRPr="0017465F" w:rsidSect="00A163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7465F"/>
    <w:rsid w:val="0017465F"/>
    <w:rsid w:val="001F5B74"/>
    <w:rsid w:val="00A163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65F"/>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1266</Words>
  <Characters>7221</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1</cp:revision>
  <dcterms:created xsi:type="dcterms:W3CDTF">2016-05-25T17:12:00Z</dcterms:created>
  <dcterms:modified xsi:type="dcterms:W3CDTF">2016-05-25T17:23:00Z</dcterms:modified>
</cp:coreProperties>
</file>